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DG 32/Z 013-2020《空气源热泵》</w:t>
      </w:r>
    </w:p>
    <w:p>
      <w:pPr>
        <w:jc w:val="center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第1号修改单（安徽省）</w:t>
      </w:r>
    </w:p>
    <w:p>
      <w:pPr>
        <w:jc w:val="center"/>
        <w:rPr>
          <w:rFonts w:hint="eastAsia"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（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公示</w:t>
      </w:r>
      <w:bookmarkStart w:id="0" w:name="_GoBack"/>
      <w:bookmarkEnd w:id="0"/>
      <w:r>
        <w:rPr>
          <w:rFonts w:hint="eastAsia" w:ascii="黑体" w:hAnsi="黑体" w:eastAsia="黑体" w:cs="方正小标宋_GBK"/>
          <w:sz w:val="32"/>
          <w:szCs w:val="32"/>
        </w:rPr>
        <w:t>稿）</w:t>
      </w:r>
    </w:p>
    <w:p>
      <w:pPr>
        <w:spacing w:before="156" w:beforeLines="50" w:line="240" w:lineRule="auto"/>
        <w:ind w:firstLine="420" w:firstLineChars="200"/>
        <w:jc w:val="left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根据《农业机械试验鉴定工作规范》(农机发〔2019〕3号)第七条规定，对江苏省农业农村厅发布的DG32/Z 013-2020《空气源热泵》专项鉴定大纲进行修订，作为安徽省开展空气源热泵专项鉴定的依据。</w:t>
      </w:r>
    </w:p>
    <w:p>
      <w:pPr>
        <w:spacing w:before="156" w:beforeLines="50" w:line="240" w:lineRule="auto"/>
        <w:ind w:firstLine="420" w:firstLineChars="200"/>
        <w:jc w:val="left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本修改单经安徽省农业农村厅于2020年XX月XX日批准，自2020年XX月XX日实施。</w:t>
      </w:r>
    </w:p>
    <w:p>
      <w:pPr>
        <w:spacing w:before="156" w:beforeLines="50"/>
        <w:ind w:firstLine="0" w:firstLineChars="0"/>
        <w:rPr>
          <w:rFonts w:hint="eastAsia" w:ascii="宋体" w:hAnsi="宋体" w:eastAsia="宋体" w:cs="仿宋"/>
          <w:sz w:val="21"/>
          <w:szCs w:val="21"/>
        </w:rPr>
      </w:pPr>
      <w:r>
        <w:rPr>
          <w:rFonts w:ascii="宋体" w:hAnsi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346075</wp:posOffset>
                </wp:positionV>
                <wp:extent cx="5095875" cy="38100"/>
                <wp:effectExtent l="0" t="4445" r="9525" b="146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5875" cy="38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.8pt;margin-top:27.25pt;height:3pt;width:401.25pt;z-index:251658240;mso-width-relative:page;mso-height-relative:page;" filled="f" stroked="t" coordsize="21600,21600" o:gfxdata="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ZbCXrWAAAA&#10;CAEAAA8AAAAAAAAAAQAgAAAAIgAAAGRycy9kb3ducmV2LnhtbFBLAQIUABQAAAAIAIdO4kAqYtlg&#10;5gEAAKQ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/>
          <w:sz w:val="21"/>
          <w:szCs w:val="21"/>
        </w:rPr>
        <w:t>DG3</w:t>
      </w:r>
      <w:r>
        <w:rPr>
          <w:rFonts w:hint="eastAsia"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sz w:val="21"/>
          <w:szCs w:val="21"/>
        </w:rPr>
        <w:t>/Z 0</w:t>
      </w:r>
      <w:r>
        <w:rPr>
          <w:rFonts w:hint="eastAsia" w:ascii="宋体" w:hAnsi="宋体" w:eastAsia="宋体"/>
          <w:sz w:val="21"/>
          <w:szCs w:val="21"/>
        </w:rPr>
        <w:t>13</w:t>
      </w:r>
      <w:r>
        <w:rPr>
          <w:rFonts w:ascii="宋体" w:hAnsi="宋体" w:eastAsia="宋体"/>
          <w:sz w:val="21"/>
          <w:szCs w:val="21"/>
        </w:rPr>
        <w:t>-2020</w:t>
      </w:r>
      <w:r>
        <w:rPr>
          <w:rFonts w:hint="eastAsia" w:ascii="宋体" w:hAnsi="宋体" w:eastAsia="宋体" w:cs="仿宋"/>
          <w:sz w:val="21"/>
          <w:szCs w:val="21"/>
        </w:rPr>
        <w:t>《</w:t>
      </w:r>
      <w:r>
        <w:rPr>
          <w:rFonts w:hint="eastAsia" w:ascii="宋体" w:hAnsi="宋体" w:eastAsia="宋体"/>
          <w:sz w:val="21"/>
          <w:szCs w:val="21"/>
        </w:rPr>
        <w:t>空气源热泵</w:t>
      </w:r>
      <w:r>
        <w:rPr>
          <w:rFonts w:hint="eastAsia" w:ascii="宋体" w:hAnsi="宋体" w:eastAsia="宋体" w:cs="仿宋"/>
          <w:sz w:val="21"/>
          <w:szCs w:val="21"/>
        </w:rPr>
        <w:t>》修改内容如下：</w:t>
      </w:r>
    </w:p>
    <w:p>
      <w:pPr>
        <w:spacing w:before="156" w:beforeLines="50"/>
        <w:ind w:firstLine="630" w:firstLineChars="300"/>
        <w:rPr>
          <w:rFonts w:ascii="宋体" w:hAnsi="宋体" w:cs="仿宋_GB2312"/>
          <w:szCs w:val="21"/>
        </w:rPr>
      </w:pPr>
      <w:r>
        <w:rPr>
          <w:rFonts w:hint="eastAsia" w:ascii="宋体" w:hAnsi="宋体" w:eastAsia="宋体" w:cs="仿宋_GB2312"/>
          <w:sz w:val="21"/>
          <w:szCs w:val="21"/>
        </w:rPr>
        <w:t>一、规范性引用文件</w:t>
      </w:r>
      <w:r>
        <w:rPr>
          <w:rFonts w:hint="eastAsia" w:ascii="宋体" w:hAnsi="宋体" w:cs="仿宋_GB2312"/>
          <w:szCs w:val="21"/>
        </w:rPr>
        <w:t>中</w:t>
      </w:r>
      <w:r>
        <w:rPr>
          <w:rFonts w:hint="eastAsia" w:ascii="宋体" w:hAnsi="宋体" w:eastAsia="宋体" w:cs="仿宋_GB2312"/>
          <w:sz w:val="21"/>
          <w:szCs w:val="21"/>
        </w:rPr>
        <w:t>增加</w:t>
      </w:r>
      <w:r>
        <w:rPr>
          <w:rFonts w:hint="eastAsia" w:ascii="宋体" w:hAnsi="宋体" w:cs="仿宋_GB2312"/>
          <w:szCs w:val="21"/>
        </w:rPr>
        <w:t>“</w:t>
      </w:r>
      <w:r>
        <w:rPr>
          <w:rFonts w:hint="eastAsia" w:ascii="宋体" w:hAnsi="宋体" w:eastAsia="宋体" w:cs="仿宋_GB2312"/>
          <w:sz w:val="21"/>
          <w:szCs w:val="21"/>
        </w:rPr>
        <w:t>NB /T 10156—2019空气源热泵干燥机组通用技术规范</w:t>
      </w:r>
      <w:r>
        <w:rPr>
          <w:rFonts w:hint="eastAsia" w:ascii="宋体" w:hAnsi="宋体" w:cs="仿宋_GB2312"/>
          <w:szCs w:val="21"/>
        </w:rPr>
        <w:t>”</w:t>
      </w:r>
      <w:r>
        <w:rPr>
          <w:rFonts w:hint="eastAsia" w:ascii="宋体" w:hAnsi="宋体" w:eastAsia="宋体" w:cs="仿宋_GB2312"/>
          <w:sz w:val="21"/>
          <w:szCs w:val="21"/>
        </w:rPr>
        <w:t>。</w:t>
      </w:r>
    </w:p>
    <w:p>
      <w:pPr>
        <w:spacing w:before="156" w:beforeLines="50"/>
        <w:ind w:firstLine="630" w:firstLineChars="300"/>
        <w:rPr>
          <w:rFonts w:hint="eastAsia" w:ascii="宋体" w:hAnsi="宋体" w:eastAsia="宋体" w:cs="仿宋_GB2312"/>
          <w:sz w:val="21"/>
          <w:szCs w:val="21"/>
        </w:rPr>
      </w:pPr>
      <w:r>
        <w:rPr>
          <w:rFonts w:hint="eastAsia" w:ascii="宋体" w:hAnsi="宋体" w:eastAsia="宋体" w:cs="仿宋_GB2312"/>
          <w:sz w:val="21"/>
          <w:szCs w:val="21"/>
        </w:rPr>
        <w:t>二、表1</w:t>
      </w:r>
      <w:r>
        <w:rPr>
          <w:rFonts w:hint="eastAsia" w:ascii="宋体" w:hAnsi="宋体" w:cs="仿宋_GB2312"/>
          <w:szCs w:val="21"/>
        </w:rPr>
        <w:t>中</w:t>
      </w:r>
      <w:r>
        <w:rPr>
          <w:rFonts w:hint="eastAsia" w:ascii="宋体" w:hAnsi="宋体" w:eastAsia="宋体" w:cs="仿宋_GB2312"/>
          <w:sz w:val="21"/>
          <w:szCs w:val="21"/>
        </w:rPr>
        <w:t>增加</w:t>
      </w:r>
      <w:r>
        <w:rPr>
          <w:rFonts w:hint="eastAsia" w:ascii="宋体" w:hAnsi="宋体" w:cs="仿宋_GB2312"/>
          <w:szCs w:val="21"/>
        </w:rPr>
        <w:t>以下内容：</w:t>
      </w:r>
    </w:p>
    <w:tbl>
      <w:tblPr>
        <w:tblStyle w:val="2"/>
        <w:tblW w:w="488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3856"/>
        <w:gridCol w:w="1349"/>
        <w:gridCol w:w="20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6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序号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检查项目</w:t>
            </w:r>
          </w:p>
        </w:tc>
        <w:tc>
          <w:tcPr>
            <w:tcW w:w="81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限制范围</w:t>
            </w:r>
          </w:p>
        </w:tc>
        <w:tc>
          <w:tcPr>
            <w:tcW w:w="12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检查方法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6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13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名义工况下的额定制热量</w:t>
            </w:r>
          </w:p>
        </w:tc>
        <w:tc>
          <w:tcPr>
            <w:tcW w:w="81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一致</w:t>
            </w:r>
          </w:p>
        </w:tc>
        <w:tc>
          <w:tcPr>
            <w:tcW w:w="121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核对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66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14</w:t>
            </w:r>
          </w:p>
        </w:tc>
        <w:tc>
          <w:tcPr>
            <w:tcW w:w="2315" w:type="pct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名义工况下的额定除湿量</w:t>
            </w:r>
          </w:p>
        </w:tc>
        <w:tc>
          <w:tcPr>
            <w:tcW w:w="81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一致</w:t>
            </w:r>
          </w:p>
        </w:tc>
        <w:tc>
          <w:tcPr>
            <w:tcW w:w="121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核对</w:t>
            </w:r>
          </w:p>
        </w:tc>
      </w:tr>
    </w:tbl>
    <w:p>
      <w:pPr>
        <w:spacing w:before="156" w:beforeLines="50"/>
        <w:ind w:firstLine="630" w:firstLineChars="300"/>
        <w:rPr>
          <w:rFonts w:hint="eastAsia" w:ascii="宋体" w:hAnsi="宋体" w:eastAsia="宋体" w:cs="仿宋_GB2312"/>
          <w:sz w:val="21"/>
          <w:szCs w:val="21"/>
        </w:rPr>
      </w:pPr>
      <w:r>
        <w:rPr>
          <w:rFonts w:hint="eastAsia" w:ascii="宋体" w:hAnsi="宋体" w:eastAsia="宋体" w:cs="仿宋_GB2312"/>
          <w:sz w:val="21"/>
          <w:szCs w:val="21"/>
        </w:rPr>
        <w:t>三、5.4.2条  表2 删除序号1 制热消耗功率</w:t>
      </w:r>
      <w:r>
        <w:rPr>
          <w:rFonts w:hint="eastAsia" w:ascii="宋体" w:hAnsi="宋体" w:cs="仿宋_GB2312"/>
          <w:szCs w:val="21"/>
        </w:rPr>
        <w:t>，</w:t>
      </w:r>
      <w:r>
        <w:rPr>
          <w:rFonts w:hint="eastAsia" w:ascii="宋体" w:hAnsi="宋体" w:eastAsia="宋体" w:cs="仿宋_GB2312"/>
          <w:sz w:val="21"/>
          <w:szCs w:val="21"/>
        </w:rPr>
        <w:t>增加</w:t>
      </w:r>
      <w:r>
        <w:rPr>
          <w:rFonts w:hint="eastAsia" w:ascii="宋体" w:hAnsi="宋体" w:cs="仿宋_GB2312"/>
          <w:szCs w:val="21"/>
        </w:rPr>
        <w:t>下表内容，原表中其他项目按顺序排列。</w:t>
      </w:r>
    </w:p>
    <w:tbl>
      <w:tblPr>
        <w:tblStyle w:val="2"/>
        <w:tblW w:w="8334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3368"/>
        <w:gridCol w:w="1101"/>
        <w:gridCol w:w="3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序号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项目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单位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5" w:leftChars="50"/>
              <w:jc w:val="both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名义工况下的额定制热量</w:t>
            </w:r>
          </w:p>
          <w:p>
            <w:pPr>
              <w:ind w:left="105" w:leftChars="50"/>
              <w:jc w:val="both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k•Wh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应符合NB /T 10156规定的要求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5" w:leftChars="50"/>
              <w:jc w:val="both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名义工况下的额定除湿量</w:t>
            </w:r>
          </w:p>
          <w:p>
            <w:pPr>
              <w:ind w:left="105" w:leftChars="50"/>
              <w:jc w:val="both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kg/h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应符合NB /T 10156规定的要求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5" w:leftChars="5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名义工况下性能系数（COP）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应符合NB /T 10156规定的要求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5" w:leftChars="5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名义工况下单位输入功率除湿量(SMER)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 w:val="18"/>
                <w:szCs w:val="18"/>
              </w:rPr>
              <w:t>kg/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>k</w:t>
            </w:r>
            <w:r>
              <w:rPr>
                <w:rFonts w:hint="eastAsia" w:ascii="宋体" w:hAnsi="宋体" w:cs="宋体"/>
                <w:sz w:val="18"/>
                <w:szCs w:val="18"/>
              </w:rPr>
              <w:t>•</w:t>
            </w:r>
            <w:r>
              <w:rPr>
                <w:rFonts w:ascii="宋体" w:hAnsi="宋体" w:cs="宋体"/>
                <w:sz w:val="18"/>
                <w:szCs w:val="18"/>
              </w:rPr>
              <w:t>Wh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应符合NB /T 10156规定的要求</w:t>
            </w:r>
          </w:p>
        </w:tc>
      </w:tr>
    </w:tbl>
    <w:p>
      <w:pPr>
        <w:spacing w:before="156" w:beforeLines="50"/>
        <w:ind w:firstLine="630" w:firstLineChars="300"/>
        <w:rPr>
          <w:rFonts w:hint="eastAsia" w:ascii="宋体" w:hAnsi="宋体" w:eastAsia="宋体" w:cs="仿宋_GB2312"/>
          <w:sz w:val="21"/>
          <w:szCs w:val="21"/>
        </w:rPr>
      </w:pPr>
      <w:r>
        <w:rPr>
          <w:rFonts w:hint="eastAsia" w:ascii="宋体" w:hAnsi="宋体" w:eastAsia="宋体" w:cs="仿宋_GB2312"/>
          <w:sz w:val="21"/>
          <w:szCs w:val="21"/>
        </w:rPr>
        <w:t>四、增加</w:t>
      </w:r>
      <w:r>
        <w:rPr>
          <w:rFonts w:hint="eastAsia" w:ascii="宋体" w:hAnsi="宋体" w:cs="仿宋_GB2312"/>
          <w:szCs w:val="21"/>
        </w:rPr>
        <w:t>“</w:t>
      </w:r>
      <w:r>
        <w:rPr>
          <w:rFonts w:hint="eastAsia" w:ascii="宋体" w:hAnsi="宋体" w:eastAsia="宋体" w:cs="仿宋_GB2312"/>
          <w:sz w:val="21"/>
          <w:szCs w:val="21"/>
        </w:rPr>
        <w:t>5.4.3.8条 名义工况下的额定制热量、名义工况下的额定除湿量、名义工况下性能系数、名义工况下单位输入功率除湿量(SMER)试验条件应符合NB/T 10156—2019第6.1.1条要求</w:t>
      </w:r>
      <w:r>
        <w:rPr>
          <w:rFonts w:hint="eastAsia" w:ascii="宋体" w:hAnsi="宋体" w:cs="仿宋_GB2312"/>
          <w:szCs w:val="21"/>
        </w:rPr>
        <w:t>”</w:t>
      </w:r>
      <w:r>
        <w:rPr>
          <w:rFonts w:hint="eastAsia" w:ascii="宋体" w:hAnsi="宋体" w:eastAsia="宋体" w:cs="仿宋_GB2312"/>
          <w:sz w:val="21"/>
          <w:szCs w:val="21"/>
        </w:rPr>
        <w:t>。</w:t>
      </w:r>
    </w:p>
    <w:p>
      <w:pPr>
        <w:spacing w:before="156" w:beforeLines="50"/>
        <w:ind w:firstLine="630" w:firstLineChars="300"/>
        <w:rPr>
          <w:rFonts w:hint="eastAsia" w:ascii="宋体" w:hAnsi="宋体" w:cs="仿宋_GB2312"/>
          <w:szCs w:val="21"/>
        </w:rPr>
      </w:pPr>
      <w:r>
        <w:rPr>
          <w:rFonts w:hint="eastAsia" w:ascii="宋体" w:hAnsi="宋体" w:eastAsia="宋体" w:cs="仿宋_GB2312"/>
          <w:sz w:val="21"/>
          <w:szCs w:val="21"/>
        </w:rPr>
        <w:t>五、附录A修改为：</w:t>
      </w:r>
    </w:p>
    <w:p>
      <w:pPr>
        <w:pStyle w:val="4"/>
        <w:spacing w:before="0" w:after="0"/>
        <w:ind w:left="0"/>
        <w:rPr>
          <w:rFonts w:hint="eastAsia" w:ascii="宋体" w:hAnsi="宋体" w:eastAsia="宋体"/>
          <w:szCs w:val="21"/>
        </w:rPr>
      </w:pPr>
    </w:p>
    <w:p>
      <w:pPr>
        <w:pStyle w:val="6"/>
        <w:ind w:firstLine="199" w:firstLineChars="95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（规范性附录）</w:t>
      </w:r>
    </w:p>
    <w:p>
      <w:pPr>
        <w:pStyle w:val="6"/>
        <w:spacing w:after="156" w:afterLines="50"/>
        <w:ind w:firstLine="0" w:firstLineChars="0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产品规格表</w:t>
      </w:r>
    </w:p>
    <w:tbl>
      <w:tblPr>
        <w:tblStyle w:val="2"/>
        <w:tblW w:w="8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508"/>
        <w:gridCol w:w="1104"/>
        <w:gridCol w:w="2730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设计值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508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型号名称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508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配套总功率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kW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508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 xml:space="preserve">结构型式 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508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主机外形尺寸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mm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蒸发器结构型式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 xml:space="preserve">冷凝器结构型式 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 xml:space="preserve">压缩机结构型式 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压缩机数量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配套风机功率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kW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 xml:space="preserve">配套风机风量 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m³/h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 xml:space="preserve">除尘器结构型式* 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8"/>
                <w:szCs w:val="18"/>
              </w:rPr>
              <w:t>名义工况下的额定制热量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k•Wh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8"/>
                <w:szCs w:val="18"/>
              </w:rPr>
              <w:t>名义工况下的额定除湿量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kg/h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ind w:left="105" w:leftChars="50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8"/>
                <w:szCs w:val="18"/>
              </w:rPr>
              <w:t>名义工况下性能系数（COP）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87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508" w:type="dxa"/>
            <w:noWrap w:val="0"/>
            <w:vAlign w:val="center"/>
          </w:tcPr>
          <w:p>
            <w:pPr>
              <w:ind w:left="105" w:leftChars="50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8"/>
                <w:szCs w:val="18"/>
              </w:rPr>
              <w:t>名义工况下单位输入功率除湿量(SMER)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kg/（k•Wh）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392" w:type="dxa"/>
            <w:gridSpan w:val="5"/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注：除尘器结构型式*:该项目仅适用于余热回收型空气源热泵</w:t>
            </w:r>
          </w:p>
        </w:tc>
      </w:tr>
    </w:tbl>
    <w:p>
      <w:pPr>
        <w:pStyle w:val="6"/>
        <w:ind w:firstLine="0" w:firstLineChars="0"/>
        <w:jc w:val="center"/>
        <w:rPr>
          <w:rFonts w:hint="eastAsia"/>
          <w:sz w:val="20"/>
          <w:szCs w:val="18"/>
        </w:rPr>
      </w:pPr>
    </w:p>
    <w:p>
      <w:pPr>
        <w:pStyle w:val="6"/>
        <w:ind w:firstLine="0" w:firstLineChars="0"/>
        <w:jc w:val="center"/>
        <w:rPr>
          <w:rFonts w:hint="eastAsia"/>
          <w:sz w:val="20"/>
          <w:szCs w:val="18"/>
        </w:rPr>
      </w:pPr>
      <w:r>
        <w:rPr>
          <w:rFonts w:hint="eastAsia"/>
          <w:sz w:val="20"/>
          <w:szCs w:val="18"/>
        </w:rPr>
        <w:t>企业技术负责人：                    （公章）                        年    月    日</w:t>
      </w:r>
    </w:p>
    <w:p>
      <w:pPr>
        <w:pStyle w:val="6"/>
        <w:ind w:firstLine="0" w:firstLineChars="0"/>
        <w:jc w:val="left"/>
        <w:rPr>
          <w:rFonts w:hint="eastAsia"/>
          <w:sz w:val="20"/>
          <w:szCs w:val="18"/>
          <w:u w:val="single"/>
        </w:rPr>
      </w:pPr>
      <w:r>
        <w:rPr>
          <w:rFonts w:hint="eastAsia"/>
          <w:sz w:val="20"/>
          <w:szCs w:val="18"/>
          <w:u w:val="single"/>
        </w:rPr>
        <w:t xml:space="preserve">                                                                                   </w:t>
      </w:r>
    </w:p>
    <w:p>
      <w:pPr>
        <w:pStyle w:val="6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pStyle w:val="4"/>
      <w:suff w:val="nothing"/>
      <w:lvlText w:val="附　录　%1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suff w:val="nothing"/>
      <w:lvlText w:val="%1.%2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537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931"/>
        </w:tabs>
        <w:ind w:left="8931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639"/>
        </w:tabs>
        <w:ind w:left="9639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pStyle w:val="5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142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D3168"/>
    <w:rsid w:val="17395131"/>
    <w:rsid w:val="285C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附录标识"/>
    <w:basedOn w:val="5"/>
    <w:uiPriority w:val="0"/>
    <w:pPr>
      <w:numPr>
        <w:ilvl w:val="0"/>
        <w:numId w:val="1"/>
      </w:numPr>
      <w:tabs>
        <w:tab w:val="left" w:pos="6405"/>
      </w:tabs>
      <w:spacing w:after="200"/>
    </w:pPr>
    <w:rPr>
      <w:sz w:val="21"/>
    </w:rPr>
  </w:style>
  <w:style w:type="paragraph" w:customStyle="1" w:styleId="5">
    <w:name w:val="前言、引言标题"/>
    <w:next w:val="1"/>
    <w:qFormat/>
    <w:uiPriority w:val="0"/>
    <w:pPr>
      <w:numPr>
        <w:ilvl w:val="0"/>
        <w:numId w:val="2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李仿舟</dc:creator>
  <cp:lastModifiedBy>祝思文</cp:lastModifiedBy>
  <dcterms:modified xsi:type="dcterms:W3CDTF">2020-09-10T01:39:13Z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